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01/TB-UBND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02 tháng 01 năm 2024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 xml:space="preserve">ng trình công tác tháng 01/2024, Chủ tịch Ủy ban nhân dân xã Sơn Lâm 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04/01/2024; 11/01/2024; 18/01/2024; 25/01/2024.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sáng, từ 07 giờ 30 phút - 11 giờ 30 phút;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13 giờ 30 phút - 17 giờ 30 phút.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Tiếp công dân xã; địa chỉ: Ủy ban nhân dân xã Sơn Lâm, thôn Lâm Bình, xã Sơn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A8C27-44D1-4499-B2B2-94426E1C5853}"/>
</file>

<file path=customXml/itemProps2.xml><?xml version="1.0" encoding="utf-8"?>
<ds:datastoreItem xmlns:ds="http://schemas.openxmlformats.org/officeDocument/2006/customXml" ds:itemID="{C42B0F6C-8966-4A04-B3CA-3A97F3EE8C2F}"/>
</file>

<file path=customXml/itemProps3.xml><?xml version="1.0" encoding="utf-8"?>
<ds:datastoreItem xmlns:ds="http://schemas.openxmlformats.org/officeDocument/2006/customXml" ds:itemID="{88C6B75E-D0B1-4309-9D4F-505BB312F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4</cp:revision>
  <cp:lastPrinted>2023-11-09T01:07:00Z</cp:lastPrinted>
  <dcterms:created xsi:type="dcterms:W3CDTF">2024-01-02T09:32:00Z</dcterms:created>
  <dcterms:modified xsi:type="dcterms:W3CDTF">2024-01-02T09:34:00Z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